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2D" w:rsidRPr="00CF202D" w:rsidRDefault="009379DD" w:rsidP="00CF202D">
      <w:pPr>
        <w:pStyle w:val="30"/>
        <w:shd w:val="clear" w:color="auto" w:fill="auto"/>
        <w:spacing w:after="0" w:line="240" w:lineRule="auto"/>
        <w:ind w:left="5387"/>
        <w:rPr>
          <w:color w:val="000000"/>
          <w:sz w:val="28"/>
          <w:szCs w:val="28"/>
          <w:lang w:bidi="ru-RU"/>
        </w:rPr>
      </w:pPr>
      <w:r w:rsidRPr="009379DD">
        <w:rPr>
          <w:color w:val="000000"/>
          <w:sz w:val="28"/>
          <w:szCs w:val="28"/>
          <w:lang w:bidi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2159000</wp:posOffset>
            </wp:positionH>
            <wp:positionV relativeFrom="paragraph">
              <wp:posOffset>-208915</wp:posOffset>
            </wp:positionV>
            <wp:extent cx="1064895" cy="1019175"/>
            <wp:effectExtent l="19050" t="0" r="1905" b="0"/>
            <wp:wrapSquare wrapText="bothSides"/>
            <wp:docPr id="7" name="Рисунок 1" descr="C:\Users\Tanya\Desktop\печать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ya\Desktop\печать 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202D" w:rsidRPr="00CF202D">
        <w:rPr>
          <w:color w:val="000000"/>
          <w:sz w:val="28"/>
          <w:szCs w:val="28"/>
          <w:lang w:bidi="ru-RU"/>
        </w:rPr>
        <w:t>УТВЕРЖДЕНА</w:t>
      </w:r>
    </w:p>
    <w:p w:rsidR="00CF202D" w:rsidRPr="00CF202D" w:rsidRDefault="009379DD" w:rsidP="00CF202D">
      <w:pPr>
        <w:pStyle w:val="30"/>
        <w:shd w:val="clear" w:color="auto" w:fill="auto"/>
        <w:spacing w:after="0" w:line="240" w:lineRule="auto"/>
        <w:ind w:left="5387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664210</wp:posOffset>
            </wp:positionH>
            <wp:positionV relativeFrom="paragraph">
              <wp:posOffset>201295</wp:posOffset>
            </wp:positionV>
            <wp:extent cx="836295" cy="323215"/>
            <wp:effectExtent l="19050" t="0" r="1905" b="0"/>
            <wp:wrapNone/>
            <wp:docPr id="8" name="Рисунок 2" descr="C:\Users\Tanya\Desktop\печать\подпись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ya\Desktop\печать\подпись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2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202D" w:rsidRPr="00CF202D">
        <w:rPr>
          <w:color w:val="000000"/>
          <w:sz w:val="28"/>
          <w:szCs w:val="28"/>
          <w:lang w:bidi="ru-RU"/>
        </w:rPr>
        <w:t>Приказом директора МБУДО ДЮСШ _______ Т.Ю. Макухина</w:t>
      </w:r>
    </w:p>
    <w:p w:rsidR="00CF202D" w:rsidRPr="00CF202D" w:rsidRDefault="00CF202D" w:rsidP="00CF202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F202D">
        <w:rPr>
          <w:rStyle w:val="212pt"/>
          <w:rFonts w:eastAsiaTheme="minorEastAsia"/>
          <w:sz w:val="28"/>
          <w:szCs w:val="28"/>
        </w:rPr>
        <w:t xml:space="preserve">от </w:t>
      </w:r>
      <w:r w:rsidRPr="00CF202D">
        <w:rPr>
          <w:rStyle w:val="20"/>
          <w:rFonts w:eastAsiaTheme="minorEastAsia"/>
        </w:rPr>
        <w:t>12.02.2024 г.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F202D">
        <w:rPr>
          <w:rStyle w:val="212pt"/>
          <w:rFonts w:eastAsiaTheme="minorEastAsia"/>
          <w:sz w:val="28"/>
          <w:szCs w:val="28"/>
        </w:rPr>
        <w:t xml:space="preserve">№ 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12</w:t>
      </w:r>
    </w:p>
    <w:p w:rsidR="00C2110B" w:rsidRPr="00CF202D" w:rsidRDefault="00C2110B" w:rsidP="00CF2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02D" w:rsidRDefault="00CF202D" w:rsidP="00CF202D">
      <w:pPr>
        <w:pStyle w:val="10"/>
        <w:shd w:val="clear" w:color="auto" w:fill="auto"/>
        <w:spacing w:before="0" w:line="240" w:lineRule="auto"/>
        <w:rPr>
          <w:color w:val="000000"/>
          <w:lang w:bidi="ru-RU"/>
        </w:rPr>
      </w:pPr>
      <w:bookmarkStart w:id="0" w:name="bookmark0"/>
    </w:p>
    <w:p w:rsidR="00CF202D" w:rsidRPr="00CF202D" w:rsidRDefault="00CF202D" w:rsidP="00CF202D">
      <w:pPr>
        <w:pStyle w:val="10"/>
        <w:shd w:val="clear" w:color="auto" w:fill="auto"/>
        <w:spacing w:before="0" w:line="240" w:lineRule="auto"/>
      </w:pPr>
      <w:r w:rsidRPr="00CF202D">
        <w:rPr>
          <w:color w:val="000000"/>
          <w:lang w:bidi="ru-RU"/>
        </w:rPr>
        <w:t>ИНСТРУКЦИЯ</w:t>
      </w:r>
      <w:bookmarkEnd w:id="0"/>
    </w:p>
    <w:p w:rsidR="00CF202D" w:rsidRDefault="00CF202D" w:rsidP="00CF202D">
      <w:pPr>
        <w:pStyle w:val="40"/>
        <w:shd w:val="clear" w:color="auto" w:fill="auto"/>
        <w:spacing w:line="240" w:lineRule="auto"/>
        <w:jc w:val="center"/>
        <w:rPr>
          <w:color w:val="000000"/>
          <w:lang w:bidi="ru-RU"/>
        </w:rPr>
      </w:pPr>
      <w:r w:rsidRPr="00CF202D">
        <w:rPr>
          <w:color w:val="000000"/>
          <w:lang w:bidi="ru-RU"/>
        </w:rPr>
        <w:t>ответственного за организацию обработки персональных данных</w:t>
      </w:r>
    </w:p>
    <w:p w:rsidR="00CF202D" w:rsidRDefault="00CF202D" w:rsidP="00CF202D">
      <w:pPr>
        <w:pStyle w:val="40"/>
        <w:shd w:val="clear" w:color="auto" w:fill="auto"/>
        <w:spacing w:line="240" w:lineRule="auto"/>
        <w:jc w:val="center"/>
      </w:pPr>
      <w:r>
        <w:t>в муниципальном бюджетном учреждении дополнительного образования «Детско-юношеская спортивная школа»</w:t>
      </w:r>
    </w:p>
    <w:p w:rsidR="00CF202D" w:rsidRDefault="00CF202D" w:rsidP="00CF202D">
      <w:pPr>
        <w:pStyle w:val="40"/>
        <w:shd w:val="clear" w:color="auto" w:fill="auto"/>
        <w:spacing w:line="240" w:lineRule="auto"/>
      </w:pPr>
    </w:p>
    <w:p w:rsidR="00CF202D" w:rsidRPr="00CF202D" w:rsidRDefault="00CF202D" w:rsidP="00CF202D">
      <w:pPr>
        <w:pStyle w:val="10"/>
        <w:numPr>
          <w:ilvl w:val="0"/>
          <w:numId w:val="1"/>
        </w:numPr>
        <w:shd w:val="clear" w:color="auto" w:fill="auto"/>
        <w:tabs>
          <w:tab w:val="left" w:pos="1072"/>
        </w:tabs>
        <w:spacing w:before="0" w:line="240" w:lineRule="auto"/>
        <w:ind w:firstLine="740"/>
        <w:jc w:val="both"/>
        <w:rPr>
          <w:b w:val="0"/>
        </w:rPr>
      </w:pPr>
      <w:bookmarkStart w:id="1" w:name="bookmark2"/>
      <w:r w:rsidRPr="00CF202D">
        <w:rPr>
          <w:color w:val="000000"/>
          <w:lang w:bidi="ru-RU"/>
        </w:rPr>
        <w:t xml:space="preserve"> </w:t>
      </w:r>
      <w:r w:rsidRPr="00CF202D">
        <w:rPr>
          <w:b w:val="0"/>
          <w:color w:val="000000"/>
          <w:lang w:bidi="ru-RU"/>
        </w:rPr>
        <w:t>Общие положения</w:t>
      </w:r>
      <w:bookmarkEnd w:id="1"/>
    </w:p>
    <w:p w:rsidR="00CF202D" w:rsidRPr="00CF202D" w:rsidRDefault="00CF202D" w:rsidP="00CF202D">
      <w:pPr>
        <w:pStyle w:val="40"/>
        <w:numPr>
          <w:ilvl w:val="1"/>
          <w:numId w:val="1"/>
        </w:numPr>
        <w:shd w:val="clear" w:color="auto" w:fill="auto"/>
        <w:tabs>
          <w:tab w:val="left" w:pos="1284"/>
        </w:tabs>
        <w:spacing w:line="240" w:lineRule="auto"/>
      </w:pPr>
      <w:r w:rsidRPr="00CF202D">
        <w:rPr>
          <w:b w:val="0"/>
          <w:color w:val="000000"/>
          <w:lang w:bidi="ru-RU"/>
        </w:rPr>
        <w:t>Настоящая Инструкция разработана в соответствии со ст. 22.1</w:t>
      </w:r>
      <w:r w:rsidRPr="00CF202D">
        <w:rPr>
          <w:b w:val="0"/>
          <w:color w:val="000000"/>
          <w:lang w:bidi="ru-RU"/>
        </w:rPr>
        <w:br/>
        <w:t>Федерального закона от 27.07.2006 № 152-ФЗ «О персональных данных» и</w:t>
      </w:r>
      <w:r w:rsidRPr="00CF202D">
        <w:rPr>
          <w:b w:val="0"/>
          <w:color w:val="000000"/>
          <w:lang w:bidi="ru-RU"/>
        </w:rPr>
        <w:br/>
        <w:t>определяет обязанности, права и ответственность лица, ответственного</w:t>
      </w:r>
      <w:r w:rsidRPr="00CF202D">
        <w:rPr>
          <w:b w:val="0"/>
          <w:color w:val="000000"/>
          <w:lang w:bidi="ru-RU"/>
        </w:rPr>
        <w:br/>
        <w:t xml:space="preserve">за организацию обработки персональных данных в </w:t>
      </w:r>
      <w:r w:rsidRPr="00CF202D">
        <w:rPr>
          <w:b w:val="0"/>
        </w:rPr>
        <w:t>в муниципальном бюджетном учреждении дополнительного образования «Детско-юношеская спортивная школа» (далее ДЮСШ)</w:t>
      </w:r>
    </w:p>
    <w:p w:rsidR="00CF202D" w:rsidRPr="00CF202D" w:rsidRDefault="00CF202D" w:rsidP="00CF202D">
      <w:pPr>
        <w:widowControl w:val="0"/>
        <w:numPr>
          <w:ilvl w:val="1"/>
          <w:numId w:val="1"/>
        </w:numPr>
        <w:tabs>
          <w:tab w:val="left" w:pos="1284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Ответственный за организацию обработки персональных данных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назначается приказом и подчиняется непосредственно директору учреждения.</w:t>
      </w:r>
    </w:p>
    <w:p w:rsidR="00CF202D" w:rsidRPr="00CF202D" w:rsidRDefault="00CF202D" w:rsidP="00CF202D">
      <w:pPr>
        <w:widowControl w:val="0"/>
        <w:numPr>
          <w:ilvl w:val="1"/>
          <w:numId w:val="1"/>
        </w:numPr>
        <w:tabs>
          <w:tab w:val="left" w:pos="1284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Ответственный за организацию обработки персональных данных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в своей деятельности руководствуется Трудовым кодексом РФ, Федеральным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законом от 27.07.2006 № 152-ФЗ «О персональных данных», прочими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действующими нормативными документами по вопросам защиты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персональных данных, Уставом учреждения, настоящей должностной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 xml:space="preserve">инструкцией и внутренними локальными нормативными актами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ДЮСШ 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защите информации.</w:t>
      </w:r>
    </w:p>
    <w:p w:rsidR="00CF202D" w:rsidRPr="00CF202D" w:rsidRDefault="00CF202D" w:rsidP="00CF202D">
      <w:pPr>
        <w:widowControl w:val="0"/>
        <w:numPr>
          <w:ilvl w:val="1"/>
          <w:numId w:val="1"/>
        </w:numPr>
        <w:tabs>
          <w:tab w:val="left" w:pos="1284"/>
        </w:tabs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время отсутствия ответственного за обработку персональных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данных (отпуск, болезнь и пр.) его обязанности исполняет лицо, назначенное 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установленном порядке.</w:t>
      </w:r>
    </w:p>
    <w:p w:rsidR="00CF202D" w:rsidRPr="00CF202D" w:rsidRDefault="00CF202D" w:rsidP="00CF202D">
      <w:pPr>
        <w:pStyle w:val="10"/>
        <w:numPr>
          <w:ilvl w:val="0"/>
          <w:numId w:val="1"/>
        </w:numPr>
        <w:shd w:val="clear" w:color="auto" w:fill="auto"/>
        <w:tabs>
          <w:tab w:val="left" w:pos="1091"/>
        </w:tabs>
        <w:spacing w:before="0" w:line="240" w:lineRule="auto"/>
        <w:ind w:firstLine="740"/>
        <w:jc w:val="both"/>
      </w:pPr>
      <w:bookmarkStart w:id="2" w:name="bookmark3"/>
      <w:r w:rsidRPr="00CF202D">
        <w:rPr>
          <w:color w:val="000000"/>
          <w:lang w:bidi="ru-RU"/>
        </w:rPr>
        <w:t>Должностные обязанности</w:t>
      </w:r>
      <w:bookmarkEnd w:id="2"/>
    </w:p>
    <w:p w:rsidR="00CF202D" w:rsidRPr="00CF202D" w:rsidRDefault="00CF202D" w:rsidP="00CF202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Ответственный за организацию обработки персональных данных обязан:</w:t>
      </w:r>
    </w:p>
    <w:p w:rsidR="00CF202D" w:rsidRPr="00CF202D" w:rsidRDefault="00CF202D" w:rsidP="00CF202D">
      <w:pPr>
        <w:widowControl w:val="0"/>
        <w:numPr>
          <w:ilvl w:val="1"/>
          <w:numId w:val="1"/>
        </w:numPr>
        <w:tabs>
          <w:tab w:val="left" w:pos="1284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Знать законодательство РФ о персональных данных, следить за его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изменениями.</w:t>
      </w:r>
    </w:p>
    <w:p w:rsidR="00CF202D" w:rsidRPr="00CF202D" w:rsidRDefault="00CF202D" w:rsidP="00CF202D">
      <w:pPr>
        <w:widowControl w:val="0"/>
        <w:numPr>
          <w:ilvl w:val="1"/>
          <w:numId w:val="1"/>
        </w:numPr>
        <w:tabs>
          <w:tab w:val="left" w:pos="1284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Знать перечень и условия обработки персональных данных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ДЮСШ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CF202D" w:rsidRPr="00CF202D" w:rsidRDefault="00CF202D" w:rsidP="00CF202D">
      <w:pPr>
        <w:widowControl w:val="0"/>
        <w:numPr>
          <w:ilvl w:val="1"/>
          <w:numId w:val="1"/>
        </w:numPr>
        <w:tabs>
          <w:tab w:val="left" w:pos="1268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Знать и предоставлять на утверждение директору изменения к списку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лиц, доступ которых к персональным данн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ым необходим для выполнения ими 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своих служебных (трудовых) обязанностей.</w:t>
      </w:r>
    </w:p>
    <w:p w:rsidR="00CF202D" w:rsidRPr="00CF202D" w:rsidRDefault="00CF202D" w:rsidP="00CF202D">
      <w:pPr>
        <w:widowControl w:val="0"/>
        <w:numPr>
          <w:ilvl w:val="1"/>
          <w:numId w:val="1"/>
        </w:numPr>
        <w:tabs>
          <w:tab w:val="left" w:pos="1268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Участвовать в определении полномочий пользователей ИСПДн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(оформлении разрешительной системы доступа), минимально необходимых им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для выполнения служебных (трудовых) обязанностей.</w:t>
      </w:r>
    </w:p>
    <w:p w:rsidR="00CF202D" w:rsidRPr="00CF202D" w:rsidRDefault="00CF202D" w:rsidP="00CF202D">
      <w:pPr>
        <w:widowControl w:val="0"/>
        <w:numPr>
          <w:ilvl w:val="1"/>
          <w:numId w:val="1"/>
        </w:numPr>
        <w:tabs>
          <w:tab w:val="left" w:pos="148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Предоставлять субъекту персональных данных либо его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представителю по запросу информацию об обработке его персональных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данных.</w:t>
      </w:r>
    </w:p>
    <w:p w:rsidR="00CF202D" w:rsidRPr="00CF202D" w:rsidRDefault="00CF202D" w:rsidP="00CF202D">
      <w:pPr>
        <w:widowControl w:val="0"/>
        <w:numPr>
          <w:ilvl w:val="1"/>
          <w:numId w:val="1"/>
        </w:numPr>
        <w:tabs>
          <w:tab w:val="left" w:pos="148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Осуществлять внутренний текущий контроль за соблюдением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требований законодательства Российской Федерации и правил обработки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 xml:space="preserve">персональных данных в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ДЮСШ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при обработке персональных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данных, в том числе требований к защите персональных данных.</w:t>
      </w:r>
    </w:p>
    <w:p w:rsidR="00CF202D" w:rsidRPr="00CF202D" w:rsidRDefault="00CF202D" w:rsidP="00CF202D">
      <w:pPr>
        <w:widowControl w:val="0"/>
        <w:numPr>
          <w:ilvl w:val="1"/>
          <w:numId w:val="1"/>
        </w:numPr>
        <w:tabs>
          <w:tab w:val="left" w:pos="1268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Доводить до сведения работников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ДЮСШ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содержание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положений законодательства РФ о персональных данных, внутренних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 xml:space="preserve">нормативно-правовых актов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ДЮСШ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вопросам обработки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персональных данных, требований по защите персональных данных.</w:t>
      </w:r>
    </w:p>
    <w:p w:rsidR="00CF202D" w:rsidRPr="00CF202D" w:rsidRDefault="00CF202D" w:rsidP="00CF202D">
      <w:pPr>
        <w:widowControl w:val="0"/>
        <w:numPr>
          <w:ilvl w:val="1"/>
          <w:numId w:val="1"/>
        </w:numPr>
        <w:tabs>
          <w:tab w:val="left" w:pos="1268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Организовывать приём и обработку обращений и запросов субъектов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персональных данных или их представителей и осуществлять контроль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 приёмом и обработкой таких обращений и запросов:</w:t>
      </w:r>
    </w:p>
    <w:p w:rsidR="00CF202D" w:rsidRPr="00CF202D" w:rsidRDefault="00CF202D" w:rsidP="00CF202D">
      <w:pPr>
        <w:widowControl w:val="0"/>
        <w:numPr>
          <w:ilvl w:val="0"/>
          <w:numId w:val="2"/>
        </w:numPr>
        <w:tabs>
          <w:tab w:val="left" w:pos="965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соответствии с Федеральным законом от 27.07.2006 № 152-ФЗ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«О персональных данных» субъект персональных данных или его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представитель имеет право на получение информации, касающейся обработки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его персональных данных на основании обращения либо при получении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запроса субъекта персональных данных или 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го представителя. Запрос должен 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содержать номер основного документа, удостоверяющего личность су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бъекта 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персональных данных или его предст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авителя, сведения о дате выдачи 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указанного документа и выдавшем его 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ргане, сведения, подтверждающие 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участие субъекта персональных данных 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отношениях с оператором (номер 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договора, дата заключения договора, условное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словесное обозначение и (или) 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иные сведения), либо сведения, 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ным образом подтверждающие факт 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обработки персональных данных оператором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подпись субъекта персональных 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данных или его представителя. Запр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ос может быть направлен в форме 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электронного документа и подписан электр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онной подписью в соответствии с 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действующим законодательством;</w:t>
      </w:r>
    </w:p>
    <w:p w:rsidR="00CF202D" w:rsidRPr="00CF202D" w:rsidRDefault="00CF202D" w:rsidP="00CF202D">
      <w:pPr>
        <w:widowControl w:val="0"/>
        <w:numPr>
          <w:ilvl w:val="0"/>
          <w:numId w:val="2"/>
        </w:numPr>
        <w:tabs>
          <w:tab w:val="left" w:pos="965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все обращения и запросы субъектов персональных данных подлежат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обязательному учёту;</w:t>
      </w:r>
    </w:p>
    <w:p w:rsidR="00CF202D" w:rsidRPr="00CF202D" w:rsidRDefault="00CF202D" w:rsidP="00CF202D">
      <w:pPr>
        <w:widowControl w:val="0"/>
        <w:numPr>
          <w:ilvl w:val="0"/>
          <w:numId w:val="2"/>
        </w:numPr>
        <w:tabs>
          <w:tab w:val="left" w:pos="99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ответственный за обработку ПДн обязан фиксировать все обращения 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запросы в журнале учёта обращений граждан (субъектов персональных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данных).</w:t>
      </w:r>
    </w:p>
    <w:p w:rsidR="00CF202D" w:rsidRPr="00CF202D" w:rsidRDefault="00CF202D" w:rsidP="00CF202D">
      <w:pPr>
        <w:widowControl w:val="0"/>
        <w:numPr>
          <w:ilvl w:val="1"/>
          <w:numId w:val="1"/>
        </w:numPr>
        <w:tabs>
          <w:tab w:val="left" w:pos="1365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Получать обязательство о прекращении обработки персональных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данных у лиц, непосредственно осуществляющих обработку персональных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данных, в случае расторжения с ним договора (контракта).</w:t>
      </w:r>
    </w:p>
    <w:p w:rsidR="00CF202D" w:rsidRPr="00CF202D" w:rsidRDefault="00CF202D" w:rsidP="00CF202D">
      <w:pPr>
        <w:widowControl w:val="0"/>
        <w:numPr>
          <w:ilvl w:val="1"/>
          <w:numId w:val="1"/>
        </w:numPr>
        <w:tabs>
          <w:tab w:val="left" w:pos="1388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Получать согласие на обработку персональных данных у субъектов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персональных данных.</w:t>
      </w:r>
    </w:p>
    <w:p w:rsidR="00CF202D" w:rsidRPr="00CF202D" w:rsidRDefault="00CF202D" w:rsidP="00CF202D">
      <w:pPr>
        <w:widowControl w:val="0"/>
        <w:numPr>
          <w:ilvl w:val="1"/>
          <w:numId w:val="1"/>
        </w:numPr>
        <w:tabs>
          <w:tab w:val="left" w:pos="1614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Разъяснять субъекту персональных данных юридические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последствия отказа предоставления его персональных данных.</w:t>
      </w:r>
    </w:p>
    <w:p w:rsidR="00CF202D" w:rsidRPr="00CF202D" w:rsidRDefault="00CF202D" w:rsidP="00CF202D">
      <w:pPr>
        <w:widowControl w:val="0"/>
        <w:numPr>
          <w:ilvl w:val="1"/>
          <w:numId w:val="1"/>
        </w:numPr>
        <w:tabs>
          <w:tab w:val="left" w:pos="1614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Получать согласие на обработку персональных данных,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разрешённых субъектом персональных данных для распространения.</w:t>
      </w:r>
    </w:p>
    <w:p w:rsidR="00CF202D" w:rsidRPr="00CF202D" w:rsidRDefault="00CF202D" w:rsidP="00CF202D">
      <w:pPr>
        <w:widowControl w:val="0"/>
        <w:numPr>
          <w:ilvl w:val="1"/>
          <w:numId w:val="1"/>
        </w:numPr>
        <w:tabs>
          <w:tab w:val="left" w:pos="139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Проводить оценку вреда, который может быть причинен субъектам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персональных данных в случае нарушения законодательства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РФ о персональных данных, соотношения указанного вреда и принимаемых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оператором мер, направленных на обеспечение выполнения обязанностей,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предусмотренных законодательством РФ в области обработки и защиты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персональных данных.</w:t>
      </w:r>
    </w:p>
    <w:p w:rsidR="00CF202D" w:rsidRPr="00CF202D" w:rsidRDefault="00CF202D" w:rsidP="00CF202D">
      <w:pPr>
        <w:widowControl w:val="0"/>
        <w:numPr>
          <w:ilvl w:val="1"/>
          <w:numId w:val="1"/>
        </w:numPr>
        <w:tabs>
          <w:tab w:val="left" w:pos="1614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Выполнять иные мероприятия, требуемые нормативными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документами по защите персональных данных.</w:t>
      </w:r>
    </w:p>
    <w:p w:rsidR="00CF202D" w:rsidRPr="00CF202D" w:rsidRDefault="00CF202D" w:rsidP="00CF202D">
      <w:pPr>
        <w:widowControl w:val="0"/>
        <w:numPr>
          <w:ilvl w:val="1"/>
          <w:numId w:val="1"/>
        </w:numPr>
        <w:tabs>
          <w:tab w:val="left" w:pos="1388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случае нарушения требований к защите персональных данных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принимать необходимые меры по восстановлению нарушенных прав субъектов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персональных данных.</w:t>
      </w:r>
    </w:p>
    <w:p w:rsidR="00CF202D" w:rsidRPr="00CF202D" w:rsidRDefault="00CF202D" w:rsidP="00CF202D">
      <w:pPr>
        <w:widowControl w:val="0"/>
        <w:numPr>
          <w:ilvl w:val="1"/>
          <w:numId w:val="1"/>
        </w:numPr>
        <w:tabs>
          <w:tab w:val="left" w:pos="138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Представлять интересы Учреждения при проверках надзорных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органов в сфере обработки персональных данных.</w:t>
      </w:r>
    </w:p>
    <w:p w:rsidR="00CF202D" w:rsidRPr="00CF202D" w:rsidRDefault="00CF202D" w:rsidP="00CF202D">
      <w:pPr>
        <w:pStyle w:val="10"/>
        <w:numPr>
          <w:ilvl w:val="0"/>
          <w:numId w:val="1"/>
        </w:numPr>
        <w:shd w:val="clear" w:color="auto" w:fill="auto"/>
        <w:tabs>
          <w:tab w:val="left" w:pos="1070"/>
        </w:tabs>
        <w:spacing w:before="0" w:line="240" w:lineRule="auto"/>
        <w:ind w:firstLine="740"/>
        <w:jc w:val="both"/>
      </w:pPr>
      <w:bookmarkStart w:id="3" w:name="bookmark4"/>
      <w:r w:rsidRPr="00CF202D">
        <w:rPr>
          <w:color w:val="000000"/>
          <w:lang w:bidi="ru-RU"/>
        </w:rPr>
        <w:t>Права ответственного за организацию обработки персональных</w:t>
      </w:r>
      <w:r w:rsidRPr="00CF202D">
        <w:rPr>
          <w:color w:val="000000"/>
          <w:lang w:bidi="ru-RU"/>
        </w:rPr>
        <w:br/>
        <w:t>данных</w:t>
      </w:r>
      <w:bookmarkEnd w:id="3"/>
    </w:p>
    <w:p w:rsidR="00CF202D" w:rsidRPr="00CF202D" w:rsidRDefault="00CF202D" w:rsidP="00CF202D">
      <w:pPr>
        <w:widowControl w:val="0"/>
        <w:numPr>
          <w:ilvl w:val="1"/>
          <w:numId w:val="1"/>
        </w:numPr>
        <w:tabs>
          <w:tab w:val="left" w:pos="1365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Ответственный за организацию обработки персональных данных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имеет право:</w:t>
      </w:r>
    </w:p>
    <w:p w:rsidR="00CF202D" w:rsidRPr="00CF202D" w:rsidRDefault="00CF202D" w:rsidP="00CF202D">
      <w:pPr>
        <w:widowControl w:val="0"/>
        <w:numPr>
          <w:ilvl w:val="0"/>
          <w:numId w:val="2"/>
        </w:numPr>
        <w:tabs>
          <w:tab w:val="left" w:pos="99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запрашивать у работников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ДЮСШ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информацию,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необходимую для реализации полномочий;</w:t>
      </w:r>
    </w:p>
    <w:p w:rsidR="00CF202D" w:rsidRPr="00CF202D" w:rsidRDefault="00CF202D" w:rsidP="00CF202D">
      <w:pPr>
        <w:widowControl w:val="0"/>
        <w:numPr>
          <w:ilvl w:val="0"/>
          <w:numId w:val="2"/>
        </w:numPr>
        <w:tabs>
          <w:tab w:val="left" w:pos="107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требовать от работников учреждения соблюдения действующего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законодательства, а также локальных нормативных актов учреждения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о персональных данных;</w:t>
      </w:r>
    </w:p>
    <w:p w:rsidR="00CF202D" w:rsidRPr="00CF202D" w:rsidRDefault="00CF202D" w:rsidP="00CF202D">
      <w:pPr>
        <w:widowControl w:val="0"/>
        <w:numPr>
          <w:ilvl w:val="0"/>
          <w:numId w:val="2"/>
        </w:numPr>
        <w:tabs>
          <w:tab w:val="left" w:pos="99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контролировать осуществление мер, направленных на обеспечение</w:t>
      </w:r>
    </w:p>
    <w:p w:rsidR="00CF202D" w:rsidRPr="00CF202D" w:rsidRDefault="00CF202D" w:rsidP="00CF202D">
      <w:pPr>
        <w:tabs>
          <w:tab w:val="left" w:pos="1915"/>
          <w:tab w:val="left" w:pos="2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выполнения обязанностей, предусмотренных Федеральным законом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от 27.07.2006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№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152-ФЗ «О персональных данных» и принятыми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соответствии с ним нормативно-правовыми актами;</w:t>
      </w:r>
    </w:p>
    <w:p w:rsidR="00CF202D" w:rsidRPr="00CF202D" w:rsidRDefault="00CF202D" w:rsidP="00CF202D">
      <w:pPr>
        <w:widowControl w:val="0"/>
        <w:numPr>
          <w:ilvl w:val="0"/>
          <w:numId w:val="2"/>
        </w:numPr>
        <w:tabs>
          <w:tab w:val="left" w:pos="98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взаимодействовать со структурными подразделениями учреждения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по вопросам обработки персональных данных;</w:t>
      </w:r>
    </w:p>
    <w:p w:rsidR="00CF202D" w:rsidRPr="00CF202D" w:rsidRDefault="00CF202D" w:rsidP="00CF202D">
      <w:pPr>
        <w:widowControl w:val="0"/>
        <w:numPr>
          <w:ilvl w:val="0"/>
          <w:numId w:val="2"/>
        </w:numPr>
        <w:tabs>
          <w:tab w:val="left" w:pos="125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вносить директору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ДЮСШ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предложения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о совершенствовании правового, технического и организационного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регулирования обеспечения безопасности персональных данных при их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обработке;</w:t>
      </w:r>
    </w:p>
    <w:p w:rsidR="00CF202D" w:rsidRPr="00CF202D" w:rsidRDefault="00CF202D" w:rsidP="00CF202D">
      <w:pPr>
        <w:widowControl w:val="0"/>
        <w:numPr>
          <w:ilvl w:val="0"/>
          <w:numId w:val="2"/>
        </w:numPr>
        <w:tabs>
          <w:tab w:val="left" w:pos="98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принимать решения в пределах совей компетенции.</w:t>
      </w:r>
    </w:p>
    <w:p w:rsidR="00CF202D" w:rsidRPr="00CF202D" w:rsidRDefault="00CF202D" w:rsidP="00CF202D">
      <w:pPr>
        <w:pStyle w:val="10"/>
        <w:numPr>
          <w:ilvl w:val="0"/>
          <w:numId w:val="1"/>
        </w:numPr>
        <w:shd w:val="clear" w:color="auto" w:fill="auto"/>
        <w:tabs>
          <w:tab w:val="left" w:pos="1077"/>
        </w:tabs>
        <w:spacing w:before="0" w:line="240" w:lineRule="auto"/>
        <w:ind w:firstLine="740"/>
        <w:jc w:val="both"/>
      </w:pPr>
      <w:bookmarkStart w:id="4" w:name="bookmark5"/>
      <w:r w:rsidRPr="00CF202D">
        <w:rPr>
          <w:color w:val="000000"/>
          <w:lang w:bidi="ru-RU"/>
        </w:rPr>
        <w:t>Ответственность</w:t>
      </w:r>
      <w:bookmarkEnd w:id="4"/>
    </w:p>
    <w:p w:rsidR="00CF202D" w:rsidRPr="00CF202D" w:rsidRDefault="00CF202D" w:rsidP="00CF202D">
      <w:pPr>
        <w:widowControl w:val="0"/>
        <w:numPr>
          <w:ilvl w:val="1"/>
          <w:numId w:val="1"/>
        </w:numPr>
        <w:tabs>
          <w:tab w:val="left" w:pos="125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Ответственный за организацию обработки персональных данных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несёт персональную ответственность за соблюдение требований настоящей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Инструкции, за качество проводимых им работ по обеспечению безопасности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персональных данных.</w:t>
      </w:r>
    </w:p>
    <w:p w:rsidR="00CF202D" w:rsidRPr="00CF202D" w:rsidRDefault="00CF202D" w:rsidP="00CF202D">
      <w:pPr>
        <w:widowControl w:val="0"/>
        <w:numPr>
          <w:ilvl w:val="1"/>
          <w:numId w:val="1"/>
        </w:numPr>
        <w:tabs>
          <w:tab w:val="left" w:pos="125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Ответственный за организацию обработки персональных данных при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нарушении норм, регулирующих получение, обработку и защиту персональных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данных субъекта, несёт ответственность в соответствии с действующим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законодательством Российской Федерации.</w:t>
      </w:r>
    </w:p>
    <w:p w:rsidR="00CF202D" w:rsidRPr="00CF202D" w:rsidRDefault="00CF202D" w:rsidP="00CF202D">
      <w:pPr>
        <w:pStyle w:val="10"/>
        <w:numPr>
          <w:ilvl w:val="0"/>
          <w:numId w:val="1"/>
        </w:numPr>
        <w:shd w:val="clear" w:color="auto" w:fill="auto"/>
        <w:tabs>
          <w:tab w:val="left" w:pos="1077"/>
        </w:tabs>
        <w:spacing w:before="0" w:line="240" w:lineRule="auto"/>
        <w:ind w:firstLine="740"/>
        <w:jc w:val="both"/>
      </w:pPr>
      <w:bookmarkStart w:id="5" w:name="bookmark6"/>
      <w:r w:rsidRPr="00CF202D">
        <w:rPr>
          <w:color w:val="000000"/>
          <w:lang w:bidi="ru-RU"/>
        </w:rPr>
        <w:t>Порядок пересмотра должностной инструкции</w:t>
      </w:r>
      <w:bookmarkEnd w:id="5"/>
    </w:p>
    <w:p w:rsidR="00CF202D" w:rsidRPr="00CF202D" w:rsidRDefault="00CF202D" w:rsidP="00CF202D">
      <w:pPr>
        <w:widowControl w:val="0"/>
        <w:numPr>
          <w:ilvl w:val="1"/>
          <w:numId w:val="1"/>
        </w:numPr>
        <w:tabs>
          <w:tab w:val="left" w:pos="1598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Должностная инструкция пересматривается, изменяется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и дополняется по мере необходимости, но не реже одного раза в пять лет.</w:t>
      </w:r>
    </w:p>
    <w:p w:rsidR="00CF202D" w:rsidRPr="00CF202D" w:rsidRDefault="00CF202D" w:rsidP="00CF202D">
      <w:pPr>
        <w:widowControl w:val="0"/>
        <w:numPr>
          <w:ilvl w:val="1"/>
          <w:numId w:val="1"/>
        </w:numPr>
        <w:tabs>
          <w:tab w:val="left" w:pos="125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приказом о внесении изменений (дополнений) в должностную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инструкцию знакомятся под подпись все работники организации, на которых</w:t>
      </w:r>
      <w:r w:rsidRPr="00CF202D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распространяется действие этой инструкции.</w:t>
      </w:r>
    </w:p>
    <w:p w:rsidR="00CF202D" w:rsidRPr="00CF202D" w:rsidRDefault="00CF202D" w:rsidP="00CF2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202D" w:rsidRPr="00CF202D" w:rsidSect="00CF202D">
      <w:head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768" w:rsidRDefault="00EF2768" w:rsidP="00CF202D">
      <w:pPr>
        <w:spacing w:after="0" w:line="240" w:lineRule="auto"/>
      </w:pPr>
      <w:r>
        <w:separator/>
      </w:r>
    </w:p>
  </w:endnote>
  <w:endnote w:type="continuationSeparator" w:id="1">
    <w:p w:rsidR="00EF2768" w:rsidRDefault="00EF2768" w:rsidP="00CF2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768" w:rsidRDefault="00EF2768" w:rsidP="00CF202D">
      <w:pPr>
        <w:spacing w:after="0" w:line="240" w:lineRule="auto"/>
      </w:pPr>
      <w:r>
        <w:separator/>
      </w:r>
    </w:p>
  </w:footnote>
  <w:footnote w:type="continuationSeparator" w:id="1">
    <w:p w:rsidR="00EF2768" w:rsidRDefault="00EF2768" w:rsidP="00CF2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25481"/>
      <w:docPartObj>
        <w:docPartGallery w:val="Page Numbers (Top of Page)"/>
        <w:docPartUnique/>
      </w:docPartObj>
    </w:sdtPr>
    <w:sdtContent>
      <w:p w:rsidR="00CF202D" w:rsidRDefault="00C2110B" w:rsidP="00CF202D">
        <w:pPr>
          <w:pStyle w:val="a3"/>
          <w:jc w:val="center"/>
        </w:pPr>
        <w:fldSimple w:instr=" PAGE   \* MERGEFORMAT ">
          <w:r w:rsidR="009379DD">
            <w:rPr>
              <w:noProof/>
            </w:rPr>
            <w:t>3</w:t>
          </w:r>
        </w:fldSimple>
      </w:p>
    </w:sdtContent>
  </w:sdt>
  <w:p w:rsidR="00CF202D" w:rsidRDefault="00CF202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B03DC"/>
    <w:multiLevelType w:val="multilevel"/>
    <w:tmpl w:val="9D929B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347EEF"/>
    <w:multiLevelType w:val="multilevel"/>
    <w:tmpl w:val="09B60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202D"/>
    <w:rsid w:val="002F23F0"/>
    <w:rsid w:val="009379DD"/>
    <w:rsid w:val="00C2110B"/>
    <w:rsid w:val="00CF202D"/>
    <w:rsid w:val="00EF2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F202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rsid w:val="00CF20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sid w:val="00CF202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0">
    <w:name w:val="Основной текст (2)"/>
    <w:basedOn w:val="2"/>
    <w:rsid w:val="00CF202D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F202D"/>
    <w:pPr>
      <w:widowControl w:val="0"/>
      <w:shd w:val="clear" w:color="auto" w:fill="FFFFFF"/>
      <w:spacing w:after="240" w:line="274" w:lineRule="exact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CF202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F202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F202D"/>
    <w:pPr>
      <w:widowControl w:val="0"/>
      <w:shd w:val="clear" w:color="auto" w:fill="FFFFFF"/>
      <w:spacing w:before="720" w:after="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F202D"/>
    <w:pPr>
      <w:widowControl w:val="0"/>
      <w:shd w:val="clear" w:color="auto" w:fill="FFFFFF"/>
      <w:spacing w:after="0" w:line="370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F2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202D"/>
  </w:style>
  <w:style w:type="paragraph" w:styleId="a5">
    <w:name w:val="footer"/>
    <w:basedOn w:val="a"/>
    <w:link w:val="a6"/>
    <w:uiPriority w:val="99"/>
    <w:semiHidden/>
    <w:unhideWhenUsed/>
    <w:rsid w:val="00CF2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20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1020</Words>
  <Characters>5819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cp:lastPrinted>2024-05-06T12:54:00Z</cp:lastPrinted>
  <dcterms:created xsi:type="dcterms:W3CDTF">2024-05-06T12:40:00Z</dcterms:created>
  <dcterms:modified xsi:type="dcterms:W3CDTF">2024-05-12T16:24:00Z</dcterms:modified>
</cp:coreProperties>
</file>